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30" w:rsidRDefault="00194EDD">
      <w:pPr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Tabela 4 - Poradnia Psychologiczno – Pedagogiczna </w:t>
      </w:r>
    </w:p>
    <w:p w:rsidR="002D1B30" w:rsidRDefault="002D1B30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</w:p>
    <w:tbl>
      <w:tblPr>
        <w:tblW w:w="852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485"/>
        <w:gridCol w:w="2516"/>
        <w:gridCol w:w="704"/>
        <w:gridCol w:w="728"/>
        <w:gridCol w:w="1246"/>
        <w:gridCol w:w="2844"/>
      </w:tblGrid>
      <w:tr w:rsidR="002D1B30">
        <w:trPr>
          <w:jc w:val="center"/>
        </w:trPr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Lp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Asortyment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</w:tc>
        <w:tc>
          <w:tcPr>
            <w:tcW w:w="2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Wartość</w:t>
            </w:r>
          </w:p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netto (zł)</w:t>
            </w:r>
          </w:p>
          <w:p w:rsidR="002D1B30" w:rsidRDefault="00194E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(Ilość x cena jednostkowa netto)</w:t>
            </w:r>
          </w:p>
        </w:tc>
      </w:tr>
      <w:tr w:rsidR="002D1B30">
        <w:trPr>
          <w:jc w:val="center"/>
        </w:trPr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Rocoh Aficio Mp 1500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</w:pPr>
          </w:p>
        </w:tc>
      </w:tr>
      <w:tr w:rsidR="002D1B30">
        <w:trPr>
          <w:jc w:val="center"/>
        </w:trPr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Xerox Phaser 3117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</w:pPr>
          </w:p>
        </w:tc>
      </w:tr>
      <w:tr w:rsidR="002D1B30">
        <w:trPr>
          <w:jc w:val="center"/>
        </w:trPr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_DdeLink__5560_2112385669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Toner Lexmark E342n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</w:pPr>
          </w:p>
        </w:tc>
      </w:tr>
      <w:tr w:rsidR="002D1B30">
        <w:trPr>
          <w:jc w:val="center"/>
        </w:trPr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right"/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Toner Ricoh MP 2501 SP</w:t>
            </w:r>
          </w:p>
        </w:tc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jc w:val="center"/>
            </w:pPr>
          </w:p>
        </w:tc>
        <w:tc>
          <w:tcPr>
            <w:tcW w:w="2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</w:pPr>
          </w:p>
        </w:tc>
      </w:tr>
      <w:tr w:rsidR="002D1B30">
        <w:trPr>
          <w:jc w:val="center"/>
        </w:trPr>
        <w:tc>
          <w:tcPr>
            <w:tcW w:w="48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1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Tusze hp 2060 </w:t>
            </w:r>
          </w:p>
        </w:tc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szt</w:t>
            </w:r>
          </w:p>
        </w:tc>
        <w:tc>
          <w:tcPr>
            <w:tcW w:w="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194EDD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2D1B30" w:rsidRDefault="002D1B30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D1B30" w:rsidRDefault="002D1B30"/>
    <w:p w:rsidR="002D1B30" w:rsidRPr="00895C74" w:rsidRDefault="00194EDD">
      <w:pPr>
        <w:rPr>
          <w:rFonts w:ascii="Times New Roman" w:hAnsi="Times New Roman" w:cs="Times New Roman"/>
          <w:sz w:val="24"/>
          <w:szCs w:val="24"/>
        </w:rPr>
      </w:pPr>
      <w:r w:rsidRPr="00895C74">
        <w:rPr>
          <w:rFonts w:ascii="Times New Roman" w:hAnsi="Times New Roman" w:cs="Times New Roman"/>
          <w:sz w:val="24"/>
          <w:szCs w:val="24"/>
        </w:rPr>
        <w:t>Wartość netto</w:t>
      </w:r>
      <w:r w:rsidR="009E574B">
        <w:rPr>
          <w:rFonts w:ascii="Times New Roman" w:hAnsi="Times New Roman" w:cs="Times New Roman"/>
          <w:sz w:val="24"/>
          <w:szCs w:val="24"/>
        </w:rPr>
        <w:t>:</w:t>
      </w:r>
      <w:r w:rsidR="009E574B">
        <w:rPr>
          <w:rFonts w:ascii="Times New Roman" w:hAnsi="Times New Roman" w:cs="Times New Roman"/>
          <w:sz w:val="24"/>
          <w:szCs w:val="24"/>
        </w:rPr>
        <w:tab/>
      </w:r>
    </w:p>
    <w:p w:rsidR="002D1B30" w:rsidRPr="00895C74" w:rsidRDefault="009E57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VAT: </w:t>
      </w:r>
    </w:p>
    <w:p w:rsidR="002D1B30" w:rsidRPr="00895C74" w:rsidRDefault="00194EDD">
      <w:pPr>
        <w:rPr>
          <w:rFonts w:ascii="Times New Roman" w:hAnsi="Times New Roman" w:cs="Times New Roman"/>
          <w:sz w:val="24"/>
          <w:szCs w:val="24"/>
        </w:rPr>
      </w:pPr>
      <w:r w:rsidRPr="00895C74">
        <w:rPr>
          <w:rFonts w:ascii="Times New Roman" w:hAnsi="Times New Roman" w:cs="Times New Roman"/>
          <w:sz w:val="24"/>
          <w:szCs w:val="24"/>
        </w:rPr>
        <w:t xml:space="preserve">Wartość brutto </w:t>
      </w:r>
    </w:p>
    <w:p w:rsidR="002D1B30" w:rsidRDefault="002D1B30">
      <w:pPr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2D1B30" w:rsidRDefault="00194ED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W tabeli, w kolumnie „Rodzaj materiału eksploatacyjnego” PPP  wskazuje typ materiału eksploatacyjnego stosowany przez producenta urządzenia, jednocześnie informuje, że </w:t>
      </w:r>
      <w:r>
        <w:rPr>
          <w:rFonts w:ascii="Times New Roman" w:hAnsi="Times New Roman" w:cs="Times New Roman"/>
          <w:b/>
          <w:i/>
          <w:iCs/>
          <w:sz w:val="16"/>
          <w:szCs w:val="16"/>
          <w:u w:val="single"/>
        </w:rPr>
        <w:t>należy złożyć</w:t>
      </w:r>
      <w:r>
        <w:rPr>
          <w:rFonts w:ascii="Times New Roman" w:hAnsi="Times New Roman" w:cs="Times New Roman"/>
          <w:i/>
          <w:iCs/>
          <w:sz w:val="16"/>
          <w:szCs w:val="16"/>
        </w:rPr>
        <w:t xml:space="preserve"> ofertę na materiały eksploatacyjne jakościowo równoważne, spełniające równoważne parametry.</w:t>
      </w:r>
    </w:p>
    <w:p w:rsidR="002D1B30" w:rsidRDefault="00194ED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Przez produkt równoważny zamawiający rozumie produkt kompatybilny ze sprzętem, do którego jest zamówiony, o parametrach takich samych bądź lepszych (pojemność tuszu/tonera, wydajność i jakość wydruku) w stosunku do oryginału produkowanego przez producenta urządzenia.</w:t>
      </w:r>
    </w:p>
    <w:p w:rsidR="002D1B30" w:rsidRDefault="00194EDD">
      <w:pPr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</w:p>
    <w:p w:rsidR="002D1B30" w:rsidRDefault="002D1B30">
      <w:pPr>
        <w:tabs>
          <w:tab w:val="left" w:pos="1845"/>
        </w:tabs>
      </w:pPr>
    </w:p>
    <w:p w:rsidR="002D1B30" w:rsidRDefault="002D1B30">
      <w:pPr>
        <w:tabs>
          <w:tab w:val="left" w:pos="1845"/>
        </w:tabs>
      </w:pPr>
    </w:p>
    <w:p w:rsidR="002D1B30" w:rsidRDefault="002D1B30">
      <w:pPr>
        <w:tabs>
          <w:tab w:val="left" w:pos="1845"/>
        </w:tabs>
      </w:pPr>
    </w:p>
    <w:p w:rsidR="002D1B30" w:rsidRDefault="002D1B30">
      <w:pPr>
        <w:tabs>
          <w:tab w:val="left" w:pos="1845"/>
        </w:tabs>
      </w:pPr>
    </w:p>
    <w:p w:rsidR="002D1B30" w:rsidRDefault="002D1B30">
      <w:pPr>
        <w:jc w:val="both"/>
      </w:pPr>
    </w:p>
    <w:sectPr w:rsidR="002D1B30" w:rsidSect="002D1B30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1C3" w:rsidRDefault="008421C3" w:rsidP="002D1B30">
      <w:pPr>
        <w:spacing w:after="0" w:line="240" w:lineRule="auto"/>
      </w:pPr>
      <w:r>
        <w:separator/>
      </w:r>
    </w:p>
  </w:endnote>
  <w:endnote w:type="continuationSeparator" w:id="1">
    <w:p w:rsidR="008421C3" w:rsidRDefault="008421C3" w:rsidP="002D1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9938"/>
      <w:docPartObj>
        <w:docPartGallery w:val="Page Numbers (Bottom of Page)"/>
        <w:docPartUnique/>
      </w:docPartObj>
    </w:sdtPr>
    <w:sdtContent>
      <w:p w:rsidR="002D1B30" w:rsidRDefault="00310445">
        <w:pPr>
          <w:pStyle w:val="Stopka"/>
          <w:jc w:val="center"/>
        </w:pPr>
        <w:r>
          <w:fldChar w:fldCharType="begin"/>
        </w:r>
        <w:r w:rsidR="00194EDD">
          <w:instrText>PAGE</w:instrText>
        </w:r>
        <w:r>
          <w:fldChar w:fldCharType="separate"/>
        </w:r>
        <w:r w:rsidR="009E574B">
          <w:rPr>
            <w:noProof/>
          </w:rPr>
          <w:t>1</w:t>
        </w:r>
        <w:r>
          <w:fldChar w:fldCharType="end"/>
        </w:r>
      </w:p>
    </w:sdtContent>
  </w:sdt>
  <w:p w:rsidR="002D1B30" w:rsidRDefault="002D1B3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1C3" w:rsidRDefault="008421C3" w:rsidP="002D1B30">
      <w:pPr>
        <w:spacing w:after="0" w:line="240" w:lineRule="auto"/>
      </w:pPr>
      <w:r>
        <w:separator/>
      </w:r>
    </w:p>
  </w:footnote>
  <w:footnote w:type="continuationSeparator" w:id="1">
    <w:p w:rsidR="008421C3" w:rsidRDefault="008421C3" w:rsidP="002D1B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1B30"/>
    <w:rsid w:val="00194EDD"/>
    <w:rsid w:val="002D1B30"/>
    <w:rsid w:val="00310445"/>
    <w:rsid w:val="008421C3"/>
    <w:rsid w:val="00895C74"/>
    <w:rsid w:val="009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7FF3"/>
    <w:pPr>
      <w:suppressAutoHyphens/>
      <w:spacing w:after="200"/>
    </w:pPr>
    <w:rPr>
      <w:color w:val="00000A"/>
      <w:sz w:val="22"/>
    </w:rPr>
  </w:style>
  <w:style w:type="paragraph" w:styleId="Nagwek2">
    <w:name w:val="heading 2"/>
    <w:basedOn w:val="Normalny"/>
    <w:link w:val="Nagwek2Znak"/>
    <w:qFormat/>
    <w:rsid w:val="009D4DD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D4DD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rsid w:val="009D4D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022D2"/>
  </w:style>
  <w:style w:type="character" w:customStyle="1" w:styleId="StopkaZnak">
    <w:name w:val="Stopka Znak"/>
    <w:basedOn w:val="Domylnaczcionkaakapitu"/>
    <w:link w:val="Stopka"/>
    <w:uiPriority w:val="99"/>
    <w:rsid w:val="005022D2"/>
  </w:style>
  <w:style w:type="character" w:customStyle="1" w:styleId="Mocnowyrniony">
    <w:name w:val="Mocno wyróżniony"/>
    <w:rsid w:val="002D1B30"/>
    <w:rPr>
      <w:b/>
      <w:bCs/>
    </w:rPr>
  </w:style>
  <w:style w:type="paragraph" w:styleId="Nagwek">
    <w:name w:val="header"/>
    <w:basedOn w:val="Normalny"/>
    <w:next w:val="Tretekstu"/>
    <w:link w:val="NagwekZnak"/>
    <w:rsid w:val="002D1B3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link w:val="TekstpodstawowyZnak"/>
    <w:rsid w:val="009D4DDE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sid w:val="002D1B30"/>
    <w:rPr>
      <w:rFonts w:cs="Mangal"/>
    </w:rPr>
  </w:style>
  <w:style w:type="paragraph" w:styleId="Podpis">
    <w:name w:val="Signature"/>
    <w:basedOn w:val="Normalny"/>
    <w:rsid w:val="002D1B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D1B30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D4DDE"/>
    <w:pPr>
      <w:ind w:left="720"/>
      <w:contextualSpacing/>
    </w:pPr>
  </w:style>
  <w:style w:type="paragraph" w:customStyle="1" w:styleId="Gwka">
    <w:name w:val="Główka"/>
    <w:basedOn w:val="Normalny"/>
    <w:link w:val="NagwekZnak"/>
    <w:uiPriority w:val="99"/>
    <w:semiHidden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022D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2D1B30"/>
  </w:style>
  <w:style w:type="paragraph" w:customStyle="1" w:styleId="Nagwektabeli">
    <w:name w:val="Nagłówek tabeli"/>
    <w:basedOn w:val="Zawartotabeli"/>
    <w:rsid w:val="002D1B30"/>
  </w:style>
  <w:style w:type="table" w:styleId="Tabela-Siatka">
    <w:name w:val="Table Grid"/>
    <w:basedOn w:val="Standardowy"/>
    <w:rsid w:val="009D17D6"/>
    <w:pPr>
      <w:spacing w:line="240" w:lineRule="auto"/>
    </w:pPr>
    <w:rPr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29926-6A2C-4E7D-B48F-92F25F05B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TEST 02</cp:lastModifiedBy>
  <cp:revision>2</cp:revision>
  <dcterms:created xsi:type="dcterms:W3CDTF">2015-11-19T07:34:00Z</dcterms:created>
  <dcterms:modified xsi:type="dcterms:W3CDTF">2015-11-19T07:34:00Z</dcterms:modified>
  <dc:language>pl-PL</dc:language>
</cp:coreProperties>
</file>